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76" w:rsidRPr="00E941FB" w:rsidRDefault="004E4B76" w:rsidP="004E4B76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Fayetteville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Technical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Community College</w:t>
          </w:r>
        </w:smartTag>
      </w:smartTag>
      <w:r w:rsidRPr="00E941FB">
        <w:rPr>
          <w:b/>
          <w:sz w:val="22"/>
          <w:szCs w:val="22"/>
        </w:rPr>
        <w:t xml:space="preserve"> (69 Hour AAS Degree)</w:t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</w:p>
    <w:p w:rsidR="004E4B76" w:rsidRPr="00E941FB" w:rsidRDefault="004E4B76" w:rsidP="004E4B76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 xml:space="preserve">.  To maximize the amount of credits transferable to NC A&amp;T State University all students in the online agricultural education program will have </w:t>
      </w:r>
      <w:r w:rsidR="00704F76"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4E4B76" w:rsidRPr="00E941FB" w:rsidRDefault="004E4B76" w:rsidP="004E4B76">
      <w:pPr>
        <w:jc w:val="both"/>
        <w:rPr>
          <w:b/>
          <w:sz w:val="22"/>
          <w:szCs w:val="22"/>
        </w:rPr>
      </w:pP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98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0"/>
        <w:gridCol w:w="1898"/>
        <w:gridCol w:w="4198"/>
        <w:gridCol w:w="1544"/>
      </w:tblGrid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pct25" w:color="auto" w:fill="auto"/>
          </w:tcPr>
          <w:p w:rsidR="004E4B76" w:rsidRPr="00E941FB" w:rsidRDefault="004E4B76" w:rsidP="00DE68A1">
            <w:pPr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  <w:shd w:val="pct25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pct25" w:color="auto" w:fill="auto"/>
          </w:tcPr>
          <w:p w:rsidR="004E4B76" w:rsidRPr="00E941FB" w:rsidRDefault="004E4B76" w:rsidP="00DE68A1">
            <w:pPr>
              <w:jc w:val="both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544" w:type="dxa"/>
            <w:shd w:val="pct25" w:color="auto" w:fill="auto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  <w:shd w:val="pct25" w:color="auto" w:fill="auto"/>
          </w:tcPr>
          <w:p w:rsidR="004E4B76" w:rsidRPr="00E941FB" w:rsidRDefault="004E4B76" w:rsidP="00DE68A1">
            <w:pPr>
              <w:jc w:val="both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4E4B76" w:rsidRPr="00E941FB" w:rsidRDefault="004E4B76" w:rsidP="00DE68A1">
            <w:pPr>
              <w:jc w:val="both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5" w:color="auto" w:fill="auto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  <w:shd w:val="pct20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544" w:type="dxa"/>
            <w:shd w:val="pct20" w:color="auto" w:fill="auto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DE68A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0" w:color="auto" w:fill="auto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4E4B76" w:rsidRPr="00E941FB" w:rsidTr="00DE68A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tcBorders>
              <w:bottom w:val="single" w:sz="4" w:space="0" w:color="auto"/>
            </w:tcBorders>
            <w:shd w:val="pct15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15" w:color="auto" w:fill="auto"/>
          </w:tcPr>
          <w:p w:rsidR="004E4B76" w:rsidRPr="00167B76" w:rsidRDefault="004E4B76" w:rsidP="00DE68A1">
            <w:pPr>
              <w:jc w:val="center"/>
              <w:rPr>
                <w:sz w:val="22"/>
                <w:szCs w:val="22"/>
              </w:rPr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  <w:shd w:val="pct20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544" w:type="dxa"/>
            <w:shd w:val="pct20" w:color="auto" w:fill="auto"/>
          </w:tcPr>
          <w:p w:rsidR="004E4B76" w:rsidRDefault="004E4B76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E68A1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pct20" w:color="auto" w:fill="auto"/>
          </w:tcPr>
          <w:p w:rsidR="00DE68A1" w:rsidRPr="00E941FB" w:rsidRDefault="00DE68A1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Agricultural Economics Elective</w:t>
            </w:r>
          </w:p>
        </w:tc>
        <w:tc>
          <w:tcPr>
            <w:tcW w:w="0" w:type="auto"/>
            <w:shd w:val="pct20" w:color="auto" w:fill="auto"/>
          </w:tcPr>
          <w:p w:rsidR="00DE68A1" w:rsidRPr="00E941FB" w:rsidRDefault="00DE68A1" w:rsidP="00DE68A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:rsidR="00DE68A1" w:rsidRPr="00E941FB" w:rsidRDefault="00DE68A1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137/Economics Elective </w:t>
            </w:r>
          </w:p>
        </w:tc>
        <w:tc>
          <w:tcPr>
            <w:tcW w:w="1544" w:type="dxa"/>
            <w:shd w:val="pct20" w:color="auto" w:fill="auto"/>
          </w:tcPr>
          <w:p w:rsidR="00DE68A1" w:rsidRPr="00A9763A" w:rsidRDefault="00DE68A1" w:rsidP="00DE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68A1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pct20" w:color="auto" w:fill="auto"/>
          </w:tcPr>
          <w:p w:rsidR="00DE68A1" w:rsidRPr="00E941FB" w:rsidRDefault="00DE68A1" w:rsidP="00DE68A1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  <w:shd w:val="pct20" w:color="auto" w:fill="auto"/>
          </w:tcPr>
          <w:p w:rsidR="00DE68A1" w:rsidRPr="00E941FB" w:rsidRDefault="00466D23" w:rsidP="00DE68A1">
            <w:pPr>
              <w:pStyle w:val="BodyText"/>
              <w:jc w:val="center"/>
            </w:pPr>
            <w:r>
              <w:t>9</w:t>
            </w:r>
          </w:p>
        </w:tc>
        <w:tc>
          <w:tcPr>
            <w:tcW w:w="0" w:type="auto"/>
            <w:shd w:val="pct20" w:color="auto" w:fill="auto"/>
          </w:tcPr>
          <w:p w:rsidR="00DE68A1" w:rsidRDefault="00DE68A1" w:rsidP="00DE68A1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544" w:type="dxa"/>
            <w:shd w:val="pct20" w:color="auto" w:fill="auto"/>
          </w:tcPr>
          <w:p w:rsidR="00DE68A1" w:rsidRDefault="00466D23" w:rsidP="00DE68A1">
            <w:pPr>
              <w:jc w:val="center"/>
            </w:pPr>
            <w:r>
              <w:t>9</w:t>
            </w:r>
          </w:p>
        </w:tc>
      </w:tr>
      <w:tr w:rsidR="00DE68A1" w:rsidRPr="00E941FB" w:rsidTr="004E4B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0" w:type="dxa"/>
            <w:shd w:val="pct20" w:color="auto" w:fill="auto"/>
          </w:tcPr>
          <w:p w:rsidR="00DE68A1" w:rsidRDefault="00764F10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PSY 150 instead of PSY 118</w:t>
            </w:r>
          </w:p>
        </w:tc>
        <w:tc>
          <w:tcPr>
            <w:tcW w:w="0" w:type="auto"/>
            <w:shd w:val="pct20" w:color="auto" w:fill="auto"/>
          </w:tcPr>
          <w:p w:rsidR="00DE68A1" w:rsidRDefault="00764F10" w:rsidP="00DE68A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544" w:type="dxa"/>
            <w:shd w:val="pct20" w:color="auto" w:fill="auto"/>
          </w:tcPr>
          <w:p w:rsidR="00DE68A1" w:rsidRDefault="00DE68A1" w:rsidP="00DE68A1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</w:tbl>
    <w:p w:rsidR="004E4B76" w:rsidRPr="00E941FB" w:rsidRDefault="004E4B76" w:rsidP="004E4B76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4E4B76" w:rsidRPr="00E941FB" w:rsidRDefault="004E4B76" w:rsidP="004E4B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DE68A1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5821D4" w:rsidP="00DE68A1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Humanities Elective 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764F10" w:rsidP="00DE68A1">
            <w:pPr>
              <w:pStyle w:val="BodyText"/>
              <w:jc w:val="left"/>
            </w:pPr>
            <w:r>
              <w:rPr>
                <w:sz w:val="22"/>
                <w:szCs w:val="22"/>
              </w:rPr>
              <w:t>ENGL 102</w:t>
            </w:r>
            <w:r w:rsidR="00DE68A1" w:rsidRPr="00E941FB">
              <w:rPr>
                <w:sz w:val="22"/>
                <w:szCs w:val="22"/>
              </w:rPr>
              <w:t xml:space="preserve">  - Ideas and Their Expression II 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E68A1" w:rsidRPr="00E941FB" w:rsidTr="00DE68A1">
        <w:trPr>
          <w:trHeight w:val="244"/>
        </w:trPr>
        <w:tc>
          <w:tcPr>
            <w:tcW w:w="4140" w:type="dxa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E68A1" w:rsidRPr="00E941FB" w:rsidTr="00DE68A1">
        <w:trPr>
          <w:trHeight w:val="244"/>
        </w:trPr>
        <w:tc>
          <w:tcPr>
            <w:tcW w:w="4140" w:type="dxa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DE68A1" w:rsidP="00DE68A1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DE68A1" w:rsidRPr="00E941FB" w:rsidRDefault="00DE68A1" w:rsidP="00DE68A1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E68A1" w:rsidRPr="00E941FB" w:rsidTr="00DE68A1">
        <w:trPr>
          <w:trHeight w:val="254"/>
        </w:trPr>
        <w:tc>
          <w:tcPr>
            <w:tcW w:w="4140" w:type="dxa"/>
          </w:tcPr>
          <w:p w:rsidR="00DE68A1" w:rsidRPr="00E941FB" w:rsidRDefault="005821D4" w:rsidP="005821D4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CHEM 106 </w:t>
            </w:r>
            <w:r w:rsidR="00DE68A1" w:rsidRPr="00E941FB">
              <w:rPr>
                <w:sz w:val="22"/>
                <w:szCs w:val="22"/>
              </w:rPr>
              <w:t>– General Chemistry</w:t>
            </w:r>
            <w:r>
              <w:rPr>
                <w:sz w:val="22"/>
                <w:szCs w:val="22"/>
              </w:rPr>
              <w:t xml:space="preserve"> </w:t>
            </w:r>
            <w:r w:rsidR="00DE68A1" w:rsidRPr="00E941F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="00DE68A1" w:rsidRPr="00E94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DE68A1" w:rsidRPr="00E941FB" w:rsidRDefault="005821D4" w:rsidP="00DE68A1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C763F" w:rsidRDefault="00C93968" w:rsidP="007A0607">
            <w:pPr>
              <w:pStyle w:val="BodyText"/>
              <w:jc w:val="left"/>
              <w:rPr>
                <w:b/>
              </w:rPr>
            </w:pPr>
            <w:r w:rsidRPr="00E941FB">
              <w:rPr>
                <w:sz w:val="22"/>
                <w:szCs w:val="22"/>
              </w:rPr>
              <w:t>BIOL 100 – Biological Science</w:t>
            </w:r>
          </w:p>
        </w:tc>
        <w:tc>
          <w:tcPr>
            <w:tcW w:w="5040" w:type="dxa"/>
          </w:tcPr>
          <w:p w:rsidR="00C93968" w:rsidRPr="00C93968" w:rsidRDefault="00C93968" w:rsidP="007A0607">
            <w:pPr>
              <w:pStyle w:val="BodyText"/>
              <w:jc w:val="center"/>
            </w:pPr>
            <w:r w:rsidRPr="00C93968">
              <w:rPr>
                <w:sz w:val="22"/>
                <w:szCs w:val="22"/>
              </w:rPr>
              <w:t>4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04CB8" w:rsidRDefault="00C93968" w:rsidP="00DE68A1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C93968" w:rsidRPr="00504CB8" w:rsidRDefault="00C93968" w:rsidP="00DE68A1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04CB8" w:rsidRDefault="00C93968" w:rsidP="00DE68A1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C93968" w:rsidRPr="00504CB8" w:rsidRDefault="00C93968" w:rsidP="00DE68A1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04CB8" w:rsidRDefault="00C93968" w:rsidP="00DE68A1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C93968" w:rsidRPr="00504CB8" w:rsidRDefault="00C93968" w:rsidP="00DE68A1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04CB8" w:rsidRDefault="00C93968" w:rsidP="00DE68A1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C93968" w:rsidRPr="00504CB8" w:rsidRDefault="00C93968" w:rsidP="00DE68A1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04CB8" w:rsidRDefault="00C93968" w:rsidP="00DE68A1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C93968" w:rsidRPr="00504CB8" w:rsidRDefault="00C93968" w:rsidP="00DE68A1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04CB8" w:rsidRDefault="00C93968" w:rsidP="00DE68A1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C93968" w:rsidRPr="00504CB8" w:rsidRDefault="00C93968" w:rsidP="00DE68A1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C763F" w:rsidRDefault="00C93968" w:rsidP="00DE68A1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 xml:space="preserve">CUIN 660 – Clinical Practice In </w:t>
            </w:r>
            <w:r w:rsidRPr="005C763F">
              <w:rPr>
                <w:b/>
              </w:rPr>
              <w:lastRenderedPageBreak/>
              <w:t>Teacher Education</w:t>
            </w:r>
          </w:p>
        </w:tc>
        <w:tc>
          <w:tcPr>
            <w:tcW w:w="5040" w:type="dxa"/>
          </w:tcPr>
          <w:p w:rsidR="00C93968" w:rsidRPr="005C763F" w:rsidRDefault="00C93968" w:rsidP="00DE68A1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C763F" w:rsidRDefault="00C93968" w:rsidP="00DE68A1">
            <w:pPr>
              <w:rPr>
                <w:b/>
              </w:rPr>
            </w:pPr>
            <w:r w:rsidRPr="005C763F">
              <w:rPr>
                <w:b/>
              </w:rPr>
              <w:lastRenderedPageBreak/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C93968" w:rsidRPr="005C763F" w:rsidRDefault="00C93968" w:rsidP="00DE68A1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5C763F" w:rsidRDefault="00C93968" w:rsidP="00DE68A1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C93968" w:rsidRPr="005C763F" w:rsidRDefault="00C93968" w:rsidP="00DE68A1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3968" w:rsidRPr="00E941FB" w:rsidTr="00DE68A1">
        <w:trPr>
          <w:trHeight w:val="254"/>
        </w:trPr>
        <w:tc>
          <w:tcPr>
            <w:tcW w:w="4140" w:type="dxa"/>
          </w:tcPr>
          <w:p w:rsidR="00C93968" w:rsidRPr="00E941FB" w:rsidRDefault="00C93968" w:rsidP="00DE68A1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C93968" w:rsidRPr="00E941FB" w:rsidRDefault="00C93968" w:rsidP="00DE68A1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4E4B76" w:rsidRDefault="004E4B76" w:rsidP="004E4B76">
      <w:pPr>
        <w:jc w:val="both"/>
        <w:rPr>
          <w:b/>
          <w:sz w:val="22"/>
          <w:szCs w:val="22"/>
        </w:rPr>
      </w:pPr>
    </w:p>
    <w:p w:rsidR="00DE68A1" w:rsidRDefault="00DE68A1" w:rsidP="004E4B76">
      <w:pPr>
        <w:jc w:val="both"/>
        <w:rPr>
          <w:b/>
          <w:sz w:val="22"/>
          <w:szCs w:val="22"/>
        </w:rPr>
      </w:pPr>
    </w:p>
    <w:p w:rsidR="00DE68A1" w:rsidRPr="00E941FB" w:rsidRDefault="00DE68A1" w:rsidP="004E4B76">
      <w:pPr>
        <w:jc w:val="both"/>
        <w:rPr>
          <w:b/>
          <w:sz w:val="22"/>
          <w:szCs w:val="22"/>
        </w:rPr>
      </w:pPr>
    </w:p>
    <w:p w:rsidR="004E4B76" w:rsidRPr="00E941FB" w:rsidRDefault="004E4B76" w:rsidP="004E4B76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7920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960"/>
      </w:tblGrid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60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tcBorders>
              <w:bottom w:val="single" w:sz="4" w:space="0" w:color="auto"/>
            </w:tcBorders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160 – Plant Materials I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20" w:color="auto" w:fill="auto"/>
          </w:tcPr>
          <w:p w:rsidR="004E4B76" w:rsidRPr="00E941FB" w:rsidRDefault="004E4B76" w:rsidP="00DE68A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275 – </w:t>
            </w:r>
            <w:proofErr w:type="spellStart"/>
            <w:r w:rsidRPr="00E941FB">
              <w:rPr>
                <w:sz w:val="22"/>
                <w:szCs w:val="22"/>
              </w:rPr>
              <w:t>Hort</w:t>
            </w:r>
            <w:proofErr w:type="spellEnd"/>
            <w:r w:rsidRPr="00E941FB">
              <w:rPr>
                <w:sz w:val="22"/>
                <w:szCs w:val="22"/>
              </w:rPr>
              <w:t xml:space="preserve"> Production Mgmt 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4E4B7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tcBorders>
              <w:bottom w:val="single" w:sz="4" w:space="0" w:color="auto"/>
            </w:tcBorders>
            <w:shd w:val="pct20" w:color="auto" w:fill="auto"/>
          </w:tcPr>
          <w:p w:rsidR="004E4B76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 xml:space="preserve">HOR 164 – Horticulture </w:t>
            </w:r>
            <w:smartTag w:uri="urn:schemas-microsoft-com:office:smarttags" w:element="place">
              <w:r w:rsidRPr="00E941FB">
                <w:rPr>
                  <w:sz w:val="22"/>
                  <w:szCs w:val="22"/>
                </w:rPr>
                <w:t>Pest</w:t>
              </w:r>
            </w:smartTag>
            <w:r w:rsidRPr="00E941FB">
              <w:rPr>
                <w:sz w:val="22"/>
                <w:szCs w:val="22"/>
              </w:rPr>
              <w:t xml:space="preserve"> </w:t>
            </w:r>
          </w:p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E941FB">
              <w:rPr>
                <w:sz w:val="22"/>
                <w:szCs w:val="22"/>
              </w:rPr>
              <w:t>Management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20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DE68A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tcBorders>
              <w:bottom w:val="single" w:sz="4" w:space="0" w:color="auto"/>
            </w:tcBorders>
            <w:shd w:val="pct20" w:color="auto" w:fill="auto"/>
          </w:tcPr>
          <w:p w:rsidR="004E4B76" w:rsidRPr="00E941FB" w:rsidRDefault="004E4B76" w:rsidP="00DE68A1">
            <w:pPr>
              <w:pStyle w:val="BodyText"/>
              <w:jc w:val="left"/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260 – Plant Materials II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20" w:color="auto" w:fill="auto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DE68A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4B76" w:rsidRPr="00E941FB" w:rsidRDefault="004E4B76" w:rsidP="00DE68A1">
            <w:pPr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134 – Greenhouse Operations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  <w:tr w:rsidR="004E4B76" w:rsidRPr="00E941FB" w:rsidTr="00DE68A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shd w:val="clear" w:color="auto" w:fill="A6A6A6" w:themeFill="background1" w:themeFillShade="A6"/>
          </w:tcPr>
          <w:p w:rsidR="004E4B76" w:rsidRPr="00E941FB" w:rsidRDefault="004E4B76" w:rsidP="00DE68A1">
            <w:pPr>
              <w:rPr>
                <w:sz w:val="22"/>
                <w:szCs w:val="22"/>
              </w:rPr>
            </w:pPr>
            <w:r w:rsidRPr="00E941FB">
              <w:rPr>
                <w:sz w:val="22"/>
                <w:szCs w:val="22"/>
              </w:rPr>
              <w:t>HOR 112 – Landscape Design I</w:t>
            </w:r>
            <w:r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:rsidR="004E4B76" w:rsidRDefault="004E4B76" w:rsidP="004E4B76">
            <w:pPr>
              <w:jc w:val="center"/>
            </w:pPr>
            <w:r w:rsidRPr="003C7A8C">
              <w:rPr>
                <w:sz w:val="22"/>
                <w:szCs w:val="22"/>
              </w:rPr>
              <w:t>Horticulture Elective</w:t>
            </w:r>
            <w:r w:rsidR="00CB64AF">
              <w:rPr>
                <w:sz w:val="22"/>
                <w:szCs w:val="22"/>
              </w:rPr>
              <w:t xml:space="preserve"> (3)</w:t>
            </w:r>
          </w:p>
        </w:tc>
      </w:tr>
    </w:tbl>
    <w:p w:rsidR="004E4B76" w:rsidRPr="00E941FB" w:rsidRDefault="004E4B76" w:rsidP="004E4B76">
      <w:pPr>
        <w:jc w:val="center"/>
        <w:rPr>
          <w:b/>
          <w:sz w:val="22"/>
          <w:szCs w:val="22"/>
        </w:rPr>
      </w:pPr>
    </w:p>
    <w:p w:rsidR="006D091B" w:rsidRDefault="004E4B76" w:rsidP="004E4B76">
      <w:r w:rsidRPr="00E941FB">
        <w:rPr>
          <w:b/>
          <w:sz w:val="22"/>
          <w:szCs w:val="22"/>
        </w:rPr>
        <w:br w:type="page"/>
      </w:r>
    </w:p>
    <w:sectPr w:rsidR="006D091B" w:rsidSect="004E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E4B76"/>
    <w:rsid w:val="00466D23"/>
    <w:rsid w:val="004E4B76"/>
    <w:rsid w:val="005821D4"/>
    <w:rsid w:val="006D091B"/>
    <w:rsid w:val="00704F76"/>
    <w:rsid w:val="00764F10"/>
    <w:rsid w:val="00C05347"/>
    <w:rsid w:val="00C93968"/>
    <w:rsid w:val="00CB4774"/>
    <w:rsid w:val="00CB64AF"/>
    <w:rsid w:val="00D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4B76"/>
    <w:pPr>
      <w:jc w:val="both"/>
    </w:pPr>
  </w:style>
  <w:style w:type="character" w:customStyle="1" w:styleId="BodyTextChar">
    <w:name w:val="Body Text Char"/>
    <w:basedOn w:val="DefaultParagraphFont"/>
    <w:link w:val="BodyText"/>
    <w:rsid w:val="004E4B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alstona</dc:creator>
  <cp:lastModifiedBy>alstona</cp:lastModifiedBy>
  <cp:revision>2</cp:revision>
  <dcterms:created xsi:type="dcterms:W3CDTF">2011-01-14T15:14:00Z</dcterms:created>
  <dcterms:modified xsi:type="dcterms:W3CDTF">2011-01-14T15:14:00Z</dcterms:modified>
</cp:coreProperties>
</file>