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Catawba Valley Community College 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 - Associate Degree Program </w:t>
      </w:r>
    </w:p>
    <w:p w:rsidR="001A579F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(Agricultural Professional Service Track)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</w:p>
    <w:p w:rsidR="001A579F" w:rsidRPr="00E941FB" w:rsidRDefault="001A579F" w:rsidP="001A579F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632339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1A579F" w:rsidRDefault="001A579F" w:rsidP="001A579F">
      <w:pPr>
        <w:jc w:val="both"/>
        <w:rPr>
          <w:b/>
          <w:sz w:val="22"/>
          <w:szCs w:val="22"/>
        </w:rPr>
      </w:pP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pPr w:leftFromText="180" w:rightFromText="180" w:vertAnchor="text" w:horzAnchor="margin" w:tblpXSpec="center" w:tblpY="9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1859"/>
        <w:gridCol w:w="4151"/>
        <w:gridCol w:w="1398"/>
      </w:tblGrid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398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r w:rsidRPr="00E941FB">
              <w:rPr>
                <w:sz w:val="22"/>
                <w:szCs w:val="22"/>
              </w:rPr>
              <w:t xml:space="preserve">HOR 162 (3) - Applied Plant Science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r w:rsidRPr="00E941FB">
              <w:rPr>
                <w:sz w:val="22"/>
                <w:szCs w:val="22"/>
              </w:rPr>
              <w:t xml:space="preserve">HOR 168 (3) - Plant Propagation 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398" w:type="dxa"/>
          </w:tcPr>
          <w:p w:rsidR="001A579F" w:rsidRPr="00167B76" w:rsidRDefault="001A579F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COMM 110 – Introduction to Communication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A579F" w:rsidRDefault="001A579F" w:rsidP="003210DA">
            <w:r w:rsidRPr="00EE7D91"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>
              <w:t>6</w:t>
            </w:r>
          </w:p>
        </w:tc>
      </w:tr>
    </w:tbl>
    <w:p w:rsidR="001A579F" w:rsidRPr="00E941FB" w:rsidRDefault="001A579F" w:rsidP="001A579F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                 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1A579F" w:rsidRPr="00E941FB" w:rsidRDefault="001A579F" w:rsidP="001A57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4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4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Technology 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1E7008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BIOE </w:t>
            </w:r>
            <w:r w:rsidRPr="001E7008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1A579F" w:rsidRPr="001E7008" w:rsidRDefault="001A579F" w:rsidP="003210DA">
            <w:pPr>
              <w:pStyle w:val="BodyText"/>
              <w:jc w:val="center"/>
              <w:rPr>
                <w:b/>
              </w:rPr>
            </w:pPr>
            <w:r w:rsidRPr="001E7008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1A579F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1A579F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1A579F" w:rsidRPr="00E941FB" w:rsidRDefault="001A579F" w:rsidP="001A579F">
      <w:pPr>
        <w:jc w:val="both"/>
        <w:rPr>
          <w:b/>
          <w:sz w:val="22"/>
          <w:szCs w:val="22"/>
        </w:rPr>
      </w:pP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Second Major Concentration (18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255"/>
      </w:tblGrid>
      <w:tr w:rsidR="001A579F" w:rsidRPr="00E941FB" w:rsidTr="003210DA">
        <w:trPr>
          <w:trHeight w:val="467"/>
        </w:trPr>
        <w:tc>
          <w:tcPr>
            <w:tcW w:w="432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255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1A579F" w:rsidRPr="00E941FB" w:rsidTr="003210DA">
        <w:trPr>
          <w:trHeight w:val="558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1A579F" w:rsidRPr="00E941FB" w:rsidTr="003210DA">
        <w:trPr>
          <w:trHeight w:val="558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1A579F" w:rsidRPr="00E941FB" w:rsidRDefault="001A579F" w:rsidP="001A579F">
      <w:pPr>
        <w:jc w:val="center"/>
        <w:rPr>
          <w:b/>
          <w:sz w:val="22"/>
          <w:szCs w:val="22"/>
        </w:rPr>
      </w:pPr>
    </w:p>
    <w:p w:rsidR="00D30DB9" w:rsidRDefault="00D30DB9" w:rsidP="001A579F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A579F"/>
    <w:rsid w:val="001A579F"/>
    <w:rsid w:val="005463EB"/>
    <w:rsid w:val="00632339"/>
    <w:rsid w:val="00772721"/>
    <w:rsid w:val="007B1749"/>
    <w:rsid w:val="00D30DB9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579F"/>
    <w:pPr>
      <w:jc w:val="both"/>
    </w:pPr>
  </w:style>
  <w:style w:type="character" w:customStyle="1" w:styleId="BodyTextChar">
    <w:name w:val="Body Text Char"/>
    <w:basedOn w:val="DefaultParagraphFont"/>
    <w:link w:val="BodyText"/>
    <w:rsid w:val="001A57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Dr. Alston</cp:lastModifiedBy>
  <cp:revision>2</cp:revision>
  <dcterms:created xsi:type="dcterms:W3CDTF">2010-06-06T20:14:00Z</dcterms:created>
  <dcterms:modified xsi:type="dcterms:W3CDTF">2010-06-06T20:29:00Z</dcterms:modified>
</cp:coreProperties>
</file>